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93" w:rsidRPr="00F00F93" w:rsidRDefault="00F00F93" w:rsidP="00F00F93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F00F93" w:rsidRPr="00F00F93" w:rsidRDefault="00F00F93" w:rsidP="00F00F93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F00F93" w:rsidRPr="00F00F93" w:rsidRDefault="00F00F93" w:rsidP="00F00F93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F00F93" w:rsidRPr="00F00F93" w:rsidRDefault="00F00F93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F00F93" w:rsidRPr="00F00F93" w:rsidRDefault="00F00F93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F00F93" w:rsidRPr="00F00F93" w:rsidRDefault="00F00F93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pStyle w:val="Nadpis1"/>
        <w:numPr>
          <w:ilvl w:val="0"/>
          <w:numId w:val="13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  <w:t>Metales</w:t>
      </w:r>
      <w:r w:rsidR="00F545F0">
        <w:rPr>
          <w:rFonts w:ascii="Tahoma" w:hAnsi="Tahoma" w:cs="Tahoma"/>
          <w:sz w:val="20"/>
          <w:szCs w:val="20"/>
        </w:rPr>
        <w:t xml:space="preserve"> FIXING</w:t>
      </w:r>
      <w:r w:rsidRPr="00F00F93">
        <w:rPr>
          <w:rFonts w:ascii="Tahoma" w:hAnsi="Tahoma" w:cs="Tahoma"/>
          <w:sz w:val="20"/>
          <w:szCs w:val="20"/>
        </w:rPr>
        <w:t>, s.r.o.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  <w:t>M.R. Štefánika 44, 026 01 Dolný Kubín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  <w:t>Jozef Baľák, konateľ</w:t>
      </w:r>
    </w:p>
    <w:p w:rsidR="00F00F93" w:rsidRPr="00F00F93" w:rsidRDefault="00F00F93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A63D03">
        <w:rPr>
          <w:rFonts w:ascii="Tahoma" w:hAnsi="Tahoma" w:cs="Tahoma"/>
          <w:sz w:val="20"/>
          <w:szCs w:val="20"/>
        </w:rPr>
        <w:t>46467386</w:t>
      </w:r>
    </w:p>
    <w:p w:rsidR="00F00F93" w:rsidRPr="004A7272" w:rsidRDefault="00F00F93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="004A7272" w:rsidRPr="004A7272">
        <w:rPr>
          <w:rFonts w:ascii="Tahoma" w:hAnsi="Tahoma" w:cs="Tahoma"/>
          <w:color w:val="auto"/>
          <w:sz w:val="20"/>
          <w:szCs w:val="20"/>
        </w:rPr>
        <w:t>2023390204</w:t>
      </w:r>
    </w:p>
    <w:p w:rsidR="00F00F93" w:rsidRPr="004A7272" w:rsidRDefault="00F00F93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  <w:t>SK</w:t>
      </w:r>
      <w:r w:rsidR="004A7272" w:rsidRPr="004A7272">
        <w:rPr>
          <w:rFonts w:ascii="Tahoma" w:hAnsi="Tahoma" w:cs="Tahoma"/>
          <w:color w:val="auto"/>
          <w:sz w:val="20"/>
          <w:szCs w:val="20"/>
        </w:rPr>
        <w:t>2023390204</w:t>
      </w:r>
    </w:p>
    <w:p w:rsidR="00F00F93" w:rsidRPr="00F00F93" w:rsidRDefault="00F00F93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4A7272">
        <w:rPr>
          <w:rFonts w:ascii="Tahoma" w:hAnsi="Tahoma" w:cs="Tahoma"/>
          <w:sz w:val="20"/>
          <w:szCs w:val="20"/>
        </w:rPr>
        <w:t>Tatra banka</w:t>
      </w:r>
      <w:r w:rsidRPr="00F00F93">
        <w:rPr>
          <w:rFonts w:ascii="Tahoma" w:hAnsi="Tahoma" w:cs="Tahoma"/>
          <w:sz w:val="20"/>
          <w:szCs w:val="20"/>
        </w:rPr>
        <w:t>, a.s.</w:t>
      </w:r>
    </w:p>
    <w:p w:rsidR="00F00F93" w:rsidRPr="003D2831" w:rsidRDefault="00F00F93" w:rsidP="00F00F93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IBAN, číslo účtu: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4A7272" w:rsidRPr="003D2831">
        <w:rPr>
          <w:rFonts w:ascii="Tahoma" w:hAnsi="Tahoma" w:cs="Tahoma"/>
          <w:color w:val="auto"/>
          <w:sz w:val="20"/>
          <w:szCs w:val="20"/>
        </w:rPr>
        <w:t>SK65 1100 0000 0029 4304 3160</w:t>
      </w:r>
    </w:p>
    <w:p w:rsidR="00F00F93" w:rsidRPr="003D2831" w:rsidRDefault="00F00F93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  <w:t>+421 903634791</w:t>
      </w:r>
    </w:p>
    <w:p w:rsidR="00F00F93" w:rsidRPr="004F26D7" w:rsidRDefault="00F00F93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="00210C10" w:rsidRPr="003D2831">
        <w:rPr>
          <w:rFonts w:ascii="Tahoma" w:hAnsi="Tahoma" w:cs="Tahoma"/>
          <w:color w:val="auto"/>
          <w:sz w:val="20"/>
          <w:szCs w:val="20"/>
        </w:rPr>
        <w:tab/>
      </w:r>
      <w:hyperlink r:id="rId8" w:history="1">
        <w:r w:rsidR="00813C7F">
          <w:rPr>
            <w:rStyle w:val="Hypertextovprepojenie"/>
            <w:rFonts w:ascii="Tahoma" w:hAnsi="Tahoma" w:cs="Tahoma"/>
            <w:sz w:val="20"/>
            <w:szCs w:val="20"/>
          </w:rPr>
          <w:t>info@kotvenia</w:t>
        </w:r>
        <w:bookmarkStart w:id="0" w:name="_GoBack"/>
        <w:bookmarkEnd w:id="0"/>
        <w:r w:rsidR="004F26D7" w:rsidRPr="00444452">
          <w:rPr>
            <w:rStyle w:val="Hypertextovprepojenie"/>
            <w:rFonts w:ascii="Tahoma" w:hAnsi="Tahoma" w:cs="Tahoma"/>
            <w:sz w:val="20"/>
            <w:szCs w:val="20"/>
          </w:rPr>
          <w:t>.eu</w:t>
        </w:r>
      </w:hyperlink>
      <w:r w:rsidR="004F26D7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00F93" w:rsidRPr="00F00F93" w:rsidRDefault="00F00F93" w:rsidP="00F00F93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(ďalej len : „</w:t>
      </w:r>
      <w:r w:rsidRPr="00F00F93">
        <w:rPr>
          <w:rFonts w:ascii="Tahoma" w:hAnsi="Tahoma" w:cs="Tahoma"/>
          <w:b/>
          <w:sz w:val="20"/>
          <w:szCs w:val="20"/>
        </w:rPr>
        <w:t>Objednávateľ</w:t>
      </w:r>
      <w:r w:rsidRPr="00F00F93">
        <w:rPr>
          <w:rFonts w:ascii="Tahoma" w:hAnsi="Tahoma" w:cs="Tahoma"/>
          <w:sz w:val="20"/>
          <w:szCs w:val="20"/>
        </w:rPr>
        <w:t>“ )</w:t>
      </w:r>
    </w:p>
    <w:p w:rsidR="00F00F93" w:rsidRPr="00F00F93" w:rsidRDefault="00F00F93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F00F93" w:rsidRPr="00F00F93" w:rsidRDefault="00F00F93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F00F93" w:rsidRPr="00F00F93" w:rsidRDefault="00F00F93" w:rsidP="00F00F93">
      <w:pPr>
        <w:pStyle w:val="Nadpis1"/>
        <w:numPr>
          <w:ilvl w:val="0"/>
          <w:numId w:val="13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="008452E7">
        <w:rPr>
          <w:rFonts w:ascii="Tahoma" w:hAnsi="Tahoma" w:cs="Tahoma"/>
          <w:sz w:val="20"/>
          <w:szCs w:val="20"/>
        </w:rPr>
        <w:t xml:space="preserve">     </w:t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Zapísaná: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F00F93" w:rsidRPr="00F00F93" w:rsidRDefault="00F00F93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F00F93" w:rsidRPr="00F00F93" w:rsidRDefault="00F00F93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F00F93" w:rsidRPr="00F00F93" w:rsidRDefault="00F00F93" w:rsidP="00F00F93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(ďalej len „</w:t>
      </w:r>
      <w:r w:rsidRPr="00F00F93">
        <w:rPr>
          <w:rFonts w:ascii="Tahoma" w:hAnsi="Tahoma" w:cs="Tahoma"/>
          <w:b/>
          <w:sz w:val="20"/>
          <w:szCs w:val="20"/>
        </w:rPr>
        <w:t>Dodávateľ</w:t>
      </w:r>
      <w:r w:rsidRPr="00F00F93">
        <w:rPr>
          <w:rFonts w:ascii="Tahoma" w:hAnsi="Tahoma" w:cs="Tahoma"/>
          <w:sz w:val="20"/>
          <w:szCs w:val="20"/>
        </w:rPr>
        <w:t xml:space="preserve">“ ) </w:t>
      </w:r>
      <w:r w:rsidRPr="00F00F93">
        <w:rPr>
          <w:rFonts w:ascii="Tahoma" w:hAnsi="Tahoma" w:cs="Tahoma"/>
          <w:sz w:val="20"/>
          <w:szCs w:val="20"/>
        </w:rPr>
        <w:tab/>
      </w:r>
      <w:r w:rsidR="00F1773D">
        <w:rPr>
          <w:rFonts w:ascii="Tahoma" w:hAnsi="Tahoma" w:cs="Tahoma"/>
          <w:sz w:val="20"/>
          <w:szCs w:val="20"/>
        </w:rPr>
        <w:t xml:space="preserve">    </w:t>
      </w:r>
    </w:p>
    <w:p w:rsidR="00F00F93" w:rsidRPr="00F00F93" w:rsidRDefault="00F00F93" w:rsidP="00F00F93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pStyle w:val="C1"/>
        <w:rPr>
          <w:rFonts w:ascii="Tahoma" w:hAnsi="Tahoma" w:cs="Tahoma"/>
          <w:b w:val="0"/>
        </w:rPr>
      </w:pPr>
      <w:r w:rsidRPr="00F00F93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 s názvom: „</w:t>
      </w:r>
      <w:r w:rsidR="00A63D03">
        <w:rPr>
          <w:rFonts w:ascii="Tahoma" w:eastAsiaTheme="minorHAnsi" w:hAnsi="Tahoma" w:cs="Tahoma"/>
          <w:b w:val="0"/>
          <w:lang w:eastAsia="en-US"/>
        </w:rPr>
        <w:t>CNC obrábacie centrum</w:t>
      </w:r>
      <w:r w:rsidRPr="00F00F93">
        <w:rPr>
          <w:rFonts w:ascii="Tahoma" w:hAnsi="Tahoma" w:cs="Tahoma"/>
          <w:b w:val="0"/>
        </w:rPr>
        <w:t>“.</w:t>
      </w:r>
    </w:p>
    <w:p w:rsidR="00F00F93" w:rsidRDefault="00F00F93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210C10" w:rsidRDefault="00210C10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F00F93" w:rsidRPr="00F00F93" w:rsidRDefault="00F00F93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F00F93" w:rsidRPr="00F00F93" w:rsidRDefault="00F00F93" w:rsidP="00210C10">
      <w:pPr>
        <w:pStyle w:val="Zarkazkladnhotextu21"/>
        <w:numPr>
          <w:ilvl w:val="0"/>
          <w:numId w:val="15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Predmetom zmluvy </w:t>
      </w:r>
      <w:r w:rsidRPr="00F00F93">
        <w:rPr>
          <w:rFonts w:ascii="Tahoma" w:eastAsiaTheme="minorHAnsi" w:hAnsi="Tahoma" w:cs="Tahoma"/>
          <w:sz w:val="20"/>
          <w:szCs w:val="20"/>
          <w:lang w:eastAsia="en-US"/>
        </w:rPr>
        <w:t xml:space="preserve">je </w:t>
      </w:r>
      <w:r w:rsidR="00210C10">
        <w:rPr>
          <w:rFonts w:ascii="Tahoma" w:eastAsiaTheme="minorHAnsi" w:hAnsi="Tahoma" w:cs="Tahoma"/>
          <w:sz w:val="20"/>
          <w:szCs w:val="20"/>
          <w:lang w:eastAsia="en-US"/>
        </w:rPr>
        <w:t xml:space="preserve">dodávka </w:t>
      </w:r>
      <w:r w:rsidR="00F545F0">
        <w:rPr>
          <w:rFonts w:ascii="Tahoma" w:eastAsiaTheme="minorHAnsi" w:hAnsi="Tahoma" w:cs="Tahoma"/>
          <w:sz w:val="20"/>
          <w:szCs w:val="20"/>
          <w:lang w:eastAsia="en-US"/>
        </w:rPr>
        <w:t>CNC obrábacie centrum</w:t>
      </w:r>
      <w:r w:rsidR="00210C10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F00F93" w:rsidRPr="00F00F93" w:rsidRDefault="00F00F93" w:rsidP="00F00F93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F00F93" w:rsidRPr="00F00F93" w:rsidRDefault="00F00F93" w:rsidP="00F00F93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="00EA4B7A"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   </w:t>
      </w:r>
      <w:r w:rsidRPr="00210C10">
        <w:rPr>
          <w:rFonts w:ascii="Tahoma" w:hAnsi="Tahoma" w:cs="Tahoma"/>
          <w:color w:val="auto"/>
          <w:sz w:val="16"/>
          <w:szCs w:val="16"/>
        </w:rPr>
        <w:t>(uchádzač uvedie názov výrobcu a typové označenie predmetu zmluvy)</w:t>
      </w:r>
    </w:p>
    <w:p w:rsidR="00F00F93" w:rsidRPr="00F00F93" w:rsidRDefault="00F00F93" w:rsidP="00F00F93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Podrobná špecifikácia predmetu zmluvy je uvedená v </w:t>
      </w:r>
      <w:r w:rsidRPr="00F00F93">
        <w:rPr>
          <w:rFonts w:ascii="Tahoma" w:hAnsi="Tahoma" w:cs="Tahoma"/>
          <w:b/>
          <w:sz w:val="20"/>
          <w:szCs w:val="20"/>
        </w:rPr>
        <w:t xml:space="preserve">Prílohe č. 1.  </w:t>
      </w:r>
      <w:r w:rsidRPr="00F00F93">
        <w:rPr>
          <w:rFonts w:ascii="Tahoma" w:hAnsi="Tahoma" w:cs="Tahoma"/>
          <w:sz w:val="20"/>
          <w:szCs w:val="20"/>
        </w:rPr>
        <w:t xml:space="preserve">tejto zmluvy. </w:t>
      </w:r>
    </w:p>
    <w:p w:rsidR="00350E3F" w:rsidRPr="00650C1F" w:rsidRDefault="00F00F93" w:rsidP="00350E3F">
      <w:pPr>
        <w:pStyle w:val="Zarkazkladnhotextu21"/>
        <w:numPr>
          <w:ilvl w:val="0"/>
          <w:numId w:val="15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650C1F">
        <w:rPr>
          <w:rFonts w:ascii="Tahoma" w:hAnsi="Tahoma" w:cs="Tahoma"/>
          <w:sz w:val="20"/>
          <w:szCs w:val="20"/>
        </w:rPr>
        <w:t>Súčasťou predmetu zmluvy je :</w:t>
      </w:r>
    </w:p>
    <w:p w:rsidR="00350E3F" w:rsidRPr="00650C1F" w:rsidRDefault="00350E3F" w:rsidP="00350E3F">
      <w:pPr>
        <w:pStyle w:val="Zkladntext"/>
        <w:numPr>
          <w:ilvl w:val="0"/>
          <w:numId w:val="25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650C1F">
        <w:rPr>
          <w:rFonts w:ascii="Tahoma" w:hAnsi="Tahoma" w:cs="Tahoma"/>
          <w:color w:val="auto"/>
          <w:sz w:val="20"/>
          <w:szCs w:val="20"/>
        </w:rPr>
        <w:t xml:space="preserve">dodanie predmetu zmluvy do výrobného areálu objednávateľa, na presne určené miesto vo výrobnom priestore objednávateľa a </w:t>
      </w:r>
    </w:p>
    <w:p w:rsidR="00350E3F" w:rsidRPr="00650C1F" w:rsidRDefault="00350E3F" w:rsidP="00350E3F">
      <w:pPr>
        <w:pStyle w:val="Zkladntext"/>
        <w:numPr>
          <w:ilvl w:val="0"/>
          <w:numId w:val="25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650C1F">
        <w:rPr>
          <w:rFonts w:ascii="Tahoma" w:hAnsi="Tahoma" w:cs="Tahoma"/>
          <w:color w:val="auto"/>
          <w:sz w:val="20"/>
          <w:szCs w:val="20"/>
        </w:rPr>
        <w:t xml:space="preserve">montáž a uvedenie predmetu zmluvy do prevádzky a to zapojenie predmetu zmluvy do objednávateľom pripravených pripojovacích bodov médií – elektrická energia, stlačený vzduch, odsávanie, pričom dodávateľ je povinný realizovať zaistenie (ochranu) predmetu zmluvy pred poškodením a vypracovať a predložiť dokumentáciu o realizácii zapojenia predmetu zmluvy 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zmluvy  a </w:t>
      </w:r>
    </w:p>
    <w:p w:rsidR="00350E3F" w:rsidRPr="00650C1F" w:rsidRDefault="00350E3F" w:rsidP="002836BD">
      <w:pPr>
        <w:pStyle w:val="Zkladntext"/>
        <w:numPr>
          <w:ilvl w:val="0"/>
          <w:numId w:val="25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650C1F">
        <w:rPr>
          <w:rFonts w:ascii="Tahoma" w:hAnsi="Tahoma" w:cs="Tahoma"/>
          <w:color w:val="auto"/>
          <w:sz w:val="20"/>
          <w:szCs w:val="20"/>
        </w:rPr>
        <w:t xml:space="preserve">nastavenie predmetu zmluvy a oživení predmetu zmluvy s tým, že dodávateľ je povinný preukázať dosiahnutie všetkých parametrov, ktoré sú v tejto zmluve a jej </w:t>
      </w:r>
      <w:r w:rsidRPr="00650C1F">
        <w:rPr>
          <w:rFonts w:ascii="Tahoma" w:hAnsi="Tahoma" w:cs="Tahoma"/>
          <w:b/>
          <w:color w:val="auto"/>
          <w:sz w:val="20"/>
          <w:szCs w:val="20"/>
        </w:rPr>
        <w:t>Príloha č.1</w:t>
      </w:r>
      <w:r w:rsidRPr="00650C1F">
        <w:rPr>
          <w:rFonts w:ascii="Tahoma" w:hAnsi="Tahoma" w:cs="Tahoma"/>
          <w:color w:val="auto"/>
          <w:sz w:val="20"/>
          <w:szCs w:val="20"/>
        </w:rPr>
        <w:t>.</w:t>
      </w:r>
    </w:p>
    <w:p w:rsidR="00E76091" w:rsidRDefault="00E7609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E76091" w:rsidRDefault="00E7609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E76091" w:rsidRDefault="00E7609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E76091" w:rsidRDefault="00E76091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F00F93" w:rsidRPr="00F00F93" w:rsidRDefault="00F00F93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Termín a miesto dodania</w:t>
      </w:r>
    </w:p>
    <w:p w:rsidR="00230EBE" w:rsidRPr="00230EBE" w:rsidRDefault="00230EBE" w:rsidP="00230EBE">
      <w:pPr>
        <w:numPr>
          <w:ilvl w:val="1"/>
          <w:numId w:val="24"/>
        </w:numPr>
        <w:tabs>
          <w:tab w:val="clear" w:pos="840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95B6B">
        <w:rPr>
          <w:rFonts w:ascii="Tahoma" w:hAnsi="Tahoma" w:cs="Tahoma"/>
          <w:sz w:val="20"/>
          <w:szCs w:val="20"/>
        </w:rPr>
        <w:t xml:space="preserve">Zmluvné strany sa dohodli, 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že </w:t>
      </w:r>
      <w:r>
        <w:rPr>
          <w:rFonts w:ascii="Tahoma" w:hAnsi="Tahoma" w:cs="Tahoma"/>
          <w:bCs/>
          <w:color w:val="auto"/>
          <w:sz w:val="20"/>
          <w:szCs w:val="20"/>
        </w:rPr>
        <w:t>lehota dodania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 predmetu zmluvy a jeho riadne odovzdanie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Pr="00F62A34">
        <w:rPr>
          <w:rFonts w:ascii="Tahoma" w:hAnsi="Tahoma" w:cs="Tahoma"/>
          <w:color w:val="auto"/>
          <w:sz w:val="20"/>
          <w:szCs w:val="20"/>
        </w:rPr>
        <w:t>bjednávateľovi uplynie 1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Pr="00F62A34">
        <w:rPr>
          <w:rFonts w:ascii="Tahoma" w:hAnsi="Tahoma" w:cs="Tahoma"/>
          <w:color w:val="auto"/>
          <w:sz w:val="20"/>
          <w:szCs w:val="20"/>
        </w:rPr>
        <w:t>0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-tym kalendárnym dňom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od nadobudnutia platnosti a účinnosti tejto zmluvy.</w:t>
      </w:r>
      <w:r w:rsidRPr="00334743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230EBE" w:rsidRPr="004E1D59" w:rsidRDefault="00230EBE" w:rsidP="00230EBE">
      <w:pPr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F00F93" w:rsidRPr="003D2831" w:rsidRDefault="00F00F93" w:rsidP="00F00F93">
      <w:pPr>
        <w:widowControl w:val="0"/>
        <w:numPr>
          <w:ilvl w:val="1"/>
          <w:numId w:val="24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Miestom umiestnenia predmetu </w:t>
      </w:r>
      <w:r w:rsidRPr="003D2831">
        <w:rPr>
          <w:rFonts w:ascii="Tahoma" w:hAnsi="Tahoma" w:cs="Tahoma"/>
          <w:color w:val="auto"/>
          <w:sz w:val="20"/>
          <w:szCs w:val="20"/>
        </w:rPr>
        <w:t xml:space="preserve">zmluvy je sídlo objednávateľa, t.j. </w:t>
      </w:r>
      <w:r w:rsidR="00A63D03" w:rsidRPr="003D2831">
        <w:rPr>
          <w:rFonts w:ascii="Tahoma" w:hAnsi="Tahoma" w:cs="Tahoma"/>
          <w:color w:val="auto"/>
          <w:sz w:val="20"/>
          <w:szCs w:val="20"/>
        </w:rPr>
        <w:t>Metales FIXING s.r.o.</w:t>
      </w:r>
      <w:r w:rsidRPr="003D2831">
        <w:rPr>
          <w:rFonts w:ascii="Tahoma" w:hAnsi="Tahoma" w:cs="Tahoma"/>
          <w:color w:val="auto"/>
          <w:sz w:val="20"/>
          <w:szCs w:val="20"/>
        </w:rPr>
        <w:t>, M. R. Štefánika 44, 026 01 Dolný Kubín</w:t>
      </w:r>
    </w:p>
    <w:p w:rsidR="00F00F93" w:rsidRPr="00F00F93" w:rsidRDefault="00F00F93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F00F93" w:rsidRPr="00F00F93" w:rsidRDefault="00F00F93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F00F93" w:rsidRPr="00F00F93" w:rsidRDefault="00F00F93" w:rsidP="00F00F93">
      <w:pPr>
        <w:pStyle w:val="Zarkazkladnhotextu21"/>
        <w:numPr>
          <w:ilvl w:val="0"/>
          <w:numId w:val="14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F00F93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F00F93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F00F93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0F93" w:rsidRPr="00F00F93" w:rsidRDefault="00F00F93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F00F93" w:rsidRPr="00F00F93" w:rsidRDefault="00F00F93" w:rsidP="00F00F93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F00F93" w:rsidRPr="00F00F93" w:rsidRDefault="00F00F93" w:rsidP="00F00F93">
      <w:pPr>
        <w:pStyle w:val="Zarkazkladnhotextu21"/>
        <w:numPr>
          <w:ilvl w:val="0"/>
          <w:numId w:val="14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F00F93" w:rsidRPr="00F00F93" w:rsidRDefault="00F00F93" w:rsidP="00F00F93">
      <w:pPr>
        <w:pStyle w:val="Zarkazkladnhotextu21"/>
        <w:numPr>
          <w:ilvl w:val="0"/>
          <w:numId w:val="14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F00F93" w:rsidRPr="00F00F93" w:rsidRDefault="00F00F93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F00F93" w:rsidRPr="00F00F93" w:rsidRDefault="00F00F93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F00F93" w:rsidRPr="00F00F93" w:rsidRDefault="00F00F93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numPr>
          <w:ilvl w:val="0"/>
          <w:numId w:val="16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F00F93" w:rsidRPr="00F00F93" w:rsidRDefault="00F00F93" w:rsidP="00F00F93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F00F93" w:rsidRPr="00F00F93" w:rsidRDefault="00F00F93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konečnú vyúčtovaciu faktúru až po dodaní celého predmetu zmluvy a to až po ukončení preberacieho konania. Neoddeliteľnou súčasťou faktúry bude písomný záznam o úspešnom ukončení preberacieho konania predmetu zmluvy. </w:t>
      </w:r>
    </w:p>
    <w:p w:rsidR="00F00F93" w:rsidRPr="00F00F93" w:rsidRDefault="00F00F93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F00F93" w:rsidRPr="00F00F93" w:rsidRDefault="00F00F93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F00F93" w:rsidRPr="00F00F93" w:rsidRDefault="00F00F93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F00F93" w:rsidRPr="007539B8" w:rsidRDefault="00F00F93" w:rsidP="00F00F93">
      <w:pPr>
        <w:numPr>
          <w:ilvl w:val="0"/>
          <w:numId w:val="16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7539B8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4A7272" w:rsidRPr="007539B8" w:rsidRDefault="004A7272" w:rsidP="00F00F93">
      <w:pPr>
        <w:pStyle w:val="Odsekzoznamu"/>
        <w:numPr>
          <w:ilvl w:val="0"/>
          <w:numId w:val="4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7539B8">
        <w:rPr>
          <w:rFonts w:ascii="Tahoma" w:hAnsi="Tahoma" w:cs="Tahoma"/>
          <w:color w:val="auto"/>
          <w:sz w:val="20"/>
          <w:szCs w:val="20"/>
        </w:rPr>
        <w:t xml:space="preserve">20% </w:t>
      </w:r>
      <w:r w:rsidR="00B46967" w:rsidRPr="007539B8">
        <w:rPr>
          <w:rFonts w:ascii="Tahoma" w:hAnsi="Tahoma" w:cs="Tahoma"/>
          <w:color w:val="auto"/>
          <w:sz w:val="20"/>
          <w:szCs w:val="20"/>
        </w:rPr>
        <w:t xml:space="preserve">v lehote </w:t>
      </w:r>
      <w:r w:rsidRPr="007539B8">
        <w:rPr>
          <w:rFonts w:ascii="Tahoma" w:hAnsi="Tahoma" w:cs="Tahoma"/>
          <w:color w:val="auto"/>
          <w:sz w:val="20"/>
          <w:szCs w:val="20"/>
        </w:rPr>
        <w:t>do 30 kalendárnych dní od nadobudnutia platnosti a účinnosti tejto zmluvy</w:t>
      </w:r>
    </w:p>
    <w:p w:rsidR="00F00F93" w:rsidRPr="007539B8" w:rsidRDefault="00F00F93" w:rsidP="00F00F93">
      <w:pPr>
        <w:pStyle w:val="Odsekzoznamu"/>
        <w:numPr>
          <w:ilvl w:val="0"/>
          <w:numId w:val="4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7539B8">
        <w:rPr>
          <w:rFonts w:ascii="Tahoma" w:hAnsi="Tahoma" w:cs="Tahoma"/>
          <w:color w:val="auto"/>
          <w:sz w:val="20"/>
          <w:szCs w:val="20"/>
        </w:rPr>
        <w:t xml:space="preserve">30% </w:t>
      </w:r>
      <w:r w:rsidR="00B46967" w:rsidRPr="007539B8">
        <w:rPr>
          <w:rFonts w:ascii="Tahoma" w:hAnsi="Tahoma" w:cs="Tahoma"/>
          <w:color w:val="auto"/>
          <w:sz w:val="20"/>
          <w:szCs w:val="20"/>
        </w:rPr>
        <w:t xml:space="preserve">v lehote </w:t>
      </w:r>
      <w:r w:rsidR="004A7272" w:rsidRPr="007539B8">
        <w:rPr>
          <w:rFonts w:ascii="Tahoma" w:hAnsi="Tahoma" w:cs="Tahoma"/>
          <w:color w:val="auto"/>
          <w:sz w:val="20"/>
          <w:szCs w:val="20"/>
        </w:rPr>
        <w:t xml:space="preserve">do </w:t>
      </w:r>
      <w:r w:rsidR="00666DB0">
        <w:rPr>
          <w:rFonts w:ascii="Tahoma" w:hAnsi="Tahoma" w:cs="Tahoma"/>
          <w:color w:val="auto"/>
          <w:sz w:val="20"/>
          <w:szCs w:val="20"/>
        </w:rPr>
        <w:t>6</w:t>
      </w:r>
      <w:r w:rsidR="004A7272" w:rsidRPr="007539B8">
        <w:rPr>
          <w:rFonts w:ascii="Tahoma" w:hAnsi="Tahoma" w:cs="Tahoma"/>
          <w:color w:val="auto"/>
          <w:sz w:val="20"/>
          <w:szCs w:val="20"/>
        </w:rPr>
        <w:t xml:space="preserve">0 kalendárnych dní od </w:t>
      </w:r>
      <w:r w:rsidR="00B46967" w:rsidRPr="007539B8">
        <w:rPr>
          <w:rFonts w:ascii="Tahoma" w:hAnsi="Tahoma" w:cs="Tahoma"/>
          <w:color w:val="auto"/>
          <w:sz w:val="20"/>
          <w:szCs w:val="20"/>
        </w:rPr>
        <w:t>nadobudnutia platnosti a účinnosti tejto zmluvy.</w:t>
      </w:r>
    </w:p>
    <w:p w:rsidR="00B46967" w:rsidRPr="007539B8" w:rsidRDefault="00B46967" w:rsidP="00B46967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7539B8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F00F93" w:rsidRPr="00F00F93" w:rsidRDefault="00F00F93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825C87" w:rsidRDefault="00825C87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</w:t>
      </w:r>
    </w:p>
    <w:p w:rsidR="00F00F93" w:rsidRPr="00F00F93" w:rsidRDefault="00F00F93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F00F93" w:rsidRPr="00F00F93" w:rsidRDefault="00F00F93" w:rsidP="00F00F9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EF7951" w:rsidRPr="00650C1F" w:rsidRDefault="00650C1F" w:rsidP="00EF7951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650C1F">
        <w:rPr>
          <w:rFonts w:ascii="Tahoma" w:hAnsi="Tahoma" w:cs="Tahoma"/>
          <w:sz w:val="20"/>
          <w:szCs w:val="20"/>
        </w:rPr>
        <w:lastRenderedPageBreak/>
        <w:t xml:space="preserve">Zmluvné strany sa dohodli, že dodávateľ </w:t>
      </w:r>
      <w:r w:rsidR="00EF7951" w:rsidRPr="00650C1F">
        <w:rPr>
          <w:rFonts w:ascii="Tahoma" w:hAnsi="Tahoma" w:cs="Tahoma"/>
          <w:sz w:val="20"/>
          <w:szCs w:val="20"/>
        </w:rPr>
        <w:t>dod</w:t>
      </w:r>
      <w:r w:rsidRPr="00650C1F">
        <w:rPr>
          <w:rFonts w:ascii="Tahoma" w:hAnsi="Tahoma" w:cs="Tahoma"/>
          <w:sz w:val="20"/>
          <w:szCs w:val="20"/>
        </w:rPr>
        <w:t>á</w:t>
      </w:r>
      <w:r w:rsidR="00EF7951" w:rsidRPr="00650C1F">
        <w:rPr>
          <w:rFonts w:ascii="Tahoma" w:hAnsi="Tahoma" w:cs="Tahoma"/>
          <w:sz w:val="20"/>
          <w:szCs w:val="20"/>
        </w:rPr>
        <w:t xml:space="preserve"> všetky návody na obsluhu a návody na údržbu a prevádzkový manuál a zoznam chybových hlásení v slovenskom jazyku.</w:t>
      </w:r>
    </w:p>
    <w:p w:rsidR="00F00F93" w:rsidRPr="00F00F93" w:rsidRDefault="00F00F93" w:rsidP="00F00F9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zmluvy a v jej prílohách.</w:t>
      </w:r>
    </w:p>
    <w:p w:rsidR="00F00F93" w:rsidRPr="00F00F93" w:rsidRDefault="00F00F93" w:rsidP="00F00F9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</w:t>
      </w:r>
      <w:r w:rsidR="00A1099A">
        <w:rPr>
          <w:rFonts w:ascii="Tahoma" w:hAnsi="Tahoma" w:cs="Tahoma"/>
          <w:sz w:val="20"/>
          <w:szCs w:val="20"/>
        </w:rPr>
        <w:t>vateľov najneskôr do 10 pracovných dní od nadobudnutia platnosti a účinnosti tejto zmluvy.</w:t>
      </w:r>
    </w:p>
    <w:p w:rsidR="00F00F93" w:rsidRPr="00F00F93" w:rsidRDefault="00F00F93" w:rsidP="00F00F93">
      <w:pPr>
        <w:pStyle w:val="Zkladntext211"/>
        <w:widowControl w:val="0"/>
        <w:numPr>
          <w:ilvl w:val="1"/>
          <w:numId w:val="2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F00F93" w:rsidRPr="00F00F93" w:rsidRDefault="00F00F93" w:rsidP="00F00F93">
      <w:pPr>
        <w:pStyle w:val="Zkladntext211"/>
        <w:widowControl w:val="0"/>
        <w:numPr>
          <w:ilvl w:val="1"/>
          <w:numId w:val="2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F00F93" w:rsidRPr="00F00F93" w:rsidRDefault="00F00F93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</w:t>
      </w:r>
    </w:p>
    <w:p w:rsidR="00F00F93" w:rsidRPr="00F00F93" w:rsidRDefault="00F00F93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F00F93" w:rsidRPr="00F00F93" w:rsidRDefault="00F00F93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</w:t>
      </w:r>
      <w:r w:rsidR="00210C10">
        <w:rPr>
          <w:rFonts w:ascii="Tahoma" w:hAnsi="Tahoma" w:cs="Tahoma"/>
          <w:sz w:val="20"/>
          <w:szCs w:val="20"/>
          <w:lang w:val="sk-SK"/>
        </w:rPr>
        <w:t xml:space="preserve"> a jej prílohe</w:t>
      </w:r>
      <w:r w:rsidRPr="00F00F93">
        <w:rPr>
          <w:rFonts w:ascii="Tahoma" w:hAnsi="Tahoma" w:cs="Tahoma"/>
          <w:sz w:val="20"/>
          <w:szCs w:val="20"/>
          <w:lang w:val="sk-SK"/>
        </w:rPr>
        <w:t>.</w:t>
      </w:r>
    </w:p>
    <w:p w:rsidR="00F00F93" w:rsidRPr="00F00F93" w:rsidRDefault="00F00F93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F00F93" w:rsidRPr="00F00F93" w:rsidRDefault="00F00F93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 w:rsidR="00B36161">
        <w:rPr>
          <w:rFonts w:ascii="Tahoma" w:hAnsi="Tahoma" w:cs="Tahoma"/>
          <w:sz w:val="20"/>
          <w:szCs w:val="20"/>
          <w:lang w:val="sk-SK"/>
        </w:rPr>
        <w:t>24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F00F93" w:rsidRPr="00F00F93" w:rsidRDefault="00F00F93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F00F93" w:rsidRPr="00F00F93" w:rsidRDefault="00F00F93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F00F93" w:rsidRPr="00F00F93" w:rsidRDefault="00F00F93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F00F93" w:rsidRPr="00F00F93" w:rsidRDefault="00F00F93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F00F93" w:rsidRPr="00F00F93" w:rsidRDefault="00F00F93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F00F93" w:rsidRPr="00F00F93" w:rsidRDefault="00F00F93" w:rsidP="00F00F93">
      <w:pPr>
        <w:pStyle w:val="Zkladntext3"/>
        <w:numPr>
          <w:ilvl w:val="0"/>
          <w:numId w:val="18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EF7951" w:rsidRPr="00EF7951" w:rsidRDefault="00EF7951" w:rsidP="00F00F93">
      <w:pPr>
        <w:pStyle w:val="Zkladntext211"/>
        <w:widowControl w:val="0"/>
        <w:numPr>
          <w:ilvl w:val="2"/>
          <w:numId w:val="17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EF7951">
        <w:rPr>
          <w:rFonts w:ascii="Tahoma" w:hAnsi="Tahoma" w:cs="Tahoma"/>
          <w:sz w:val="20"/>
          <w:szCs w:val="20"/>
          <w:lang w:val="sk-SK"/>
        </w:rPr>
        <w:t xml:space="preserve">Zmluvné strany </w:t>
      </w:r>
      <w:r>
        <w:rPr>
          <w:rFonts w:ascii="Tahoma" w:hAnsi="Tahoma" w:cs="Tahoma"/>
          <w:sz w:val="20"/>
          <w:szCs w:val="20"/>
          <w:lang w:val="sk-SK"/>
        </w:rPr>
        <w:t xml:space="preserve">sa dohodli, že </w:t>
      </w:r>
      <w:r w:rsidRPr="00EF7951">
        <w:rPr>
          <w:rFonts w:ascii="Tahoma" w:hAnsi="Tahoma" w:cs="Tahoma"/>
          <w:sz w:val="20"/>
          <w:szCs w:val="20"/>
          <w:lang w:val="sk-SK"/>
        </w:rPr>
        <w:t xml:space="preserve">počas záručnej doby </w:t>
      </w:r>
      <w:r>
        <w:rPr>
          <w:rFonts w:ascii="Tahoma" w:hAnsi="Tahoma" w:cs="Tahoma"/>
          <w:sz w:val="20"/>
          <w:szCs w:val="20"/>
          <w:lang w:val="sk-SK"/>
        </w:rPr>
        <w:t>budú</w:t>
      </w:r>
      <w:r w:rsidRPr="00EF7951">
        <w:rPr>
          <w:rFonts w:ascii="Tahoma" w:hAnsi="Tahoma" w:cs="Tahoma"/>
          <w:sz w:val="20"/>
          <w:szCs w:val="20"/>
          <w:lang w:val="sk-SK"/>
        </w:rPr>
        <w:t xml:space="preserve"> bezplatne vykonávané všetky servisné úkony v mieste umiestnenia predmetu </w:t>
      </w:r>
      <w:r>
        <w:rPr>
          <w:rFonts w:ascii="Tahoma" w:hAnsi="Tahoma" w:cs="Tahoma"/>
          <w:sz w:val="20"/>
          <w:szCs w:val="20"/>
          <w:lang w:val="sk-SK"/>
        </w:rPr>
        <w:t>zmluvy</w:t>
      </w:r>
      <w:r w:rsidRPr="00EF7951">
        <w:rPr>
          <w:rFonts w:ascii="Tahoma" w:hAnsi="Tahoma" w:cs="Tahoma"/>
          <w:sz w:val="20"/>
          <w:szCs w:val="20"/>
          <w:lang w:val="sk-SK"/>
        </w:rPr>
        <w:t xml:space="preserve"> a to vrátane dodávky súčiastok a materiálu potrebného na riadnu prevádzku predmetu </w:t>
      </w:r>
      <w:r>
        <w:rPr>
          <w:rFonts w:ascii="Tahoma" w:hAnsi="Tahoma" w:cs="Tahoma"/>
          <w:sz w:val="20"/>
          <w:szCs w:val="20"/>
          <w:lang w:val="sk-SK"/>
        </w:rPr>
        <w:t>zmluvy</w:t>
      </w:r>
      <w:r w:rsidRPr="00EF7951">
        <w:rPr>
          <w:rFonts w:ascii="Tahoma" w:hAnsi="Tahoma" w:cs="Tahoma"/>
          <w:sz w:val="20"/>
          <w:szCs w:val="20"/>
          <w:lang w:val="sk-SK"/>
        </w:rPr>
        <w:t xml:space="preserve"> a to aj vrátane všetkých olejových a mazacích náplní.</w:t>
      </w:r>
    </w:p>
    <w:p w:rsidR="00F00F93" w:rsidRPr="00F00F93" w:rsidRDefault="00F00F93" w:rsidP="00F00F93">
      <w:pPr>
        <w:pStyle w:val="Zkladntext211"/>
        <w:widowControl w:val="0"/>
        <w:numPr>
          <w:ilvl w:val="2"/>
          <w:numId w:val="17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F00F93" w:rsidRPr="00F00F93" w:rsidRDefault="00F00F93" w:rsidP="00F00F93">
      <w:pPr>
        <w:pStyle w:val="Zkladntext211"/>
        <w:widowControl w:val="0"/>
        <w:numPr>
          <w:ilvl w:val="2"/>
          <w:numId w:val="17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F00F93" w:rsidRPr="00F00F93" w:rsidRDefault="00F00F93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F00F93" w:rsidRPr="00F00F93" w:rsidRDefault="00F00F93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odstránením prípadných vád a nedorobkov zistených pri prevzatí predmetu zmluvy a vád zistených počas záručnej doby, objednávateľ si môže uplatniť zmluvnú pokutu vo </w:t>
      </w: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>výške 0,05 % z ceny predmetu zmluvy za každý deň omeškania.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19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F00F93" w:rsidRPr="00F00F93" w:rsidRDefault="00F00F93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F00F93" w:rsidRPr="00F00F93" w:rsidRDefault="00F00F93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EF7951" w:rsidRPr="00EF7951" w:rsidRDefault="00F00F93" w:rsidP="00EF7951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lej jeden z parametrov, uvedených v tejto zmluve a </w:t>
      </w:r>
      <w:r w:rsidRPr="00F00F93">
        <w:rPr>
          <w:rFonts w:ascii="Tahoma" w:hAnsi="Tahoma" w:cs="Tahoma"/>
          <w:b/>
          <w:sz w:val="20"/>
          <w:szCs w:val="20"/>
          <w:lang w:val="sk-SK"/>
        </w:rPr>
        <w:t xml:space="preserve">Prílohe č. 1 </w:t>
      </w:r>
      <w:r w:rsidRPr="00F00F93">
        <w:rPr>
          <w:rFonts w:ascii="Tahoma" w:hAnsi="Tahoma" w:cs="Tahoma"/>
          <w:sz w:val="20"/>
          <w:szCs w:val="20"/>
          <w:lang w:val="sk-SK"/>
        </w:rPr>
        <w:t>tejto zmluvy objednávateľ nepreberie predmet zmluvy ako celok a dodávateľ nemá právo vzniesť žiadne nároky voči objednávateľovi.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F00F93" w:rsidRPr="00F00F93" w:rsidRDefault="00F00F93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F00F93" w:rsidRPr="00F00F93" w:rsidRDefault="00F00F93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F00F93" w:rsidRPr="00F00F93" w:rsidRDefault="00F00F93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F00F93" w:rsidRPr="00F00F93" w:rsidRDefault="00F00F93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F00F93" w:rsidRPr="00F00F93" w:rsidRDefault="00F00F93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F00F93" w:rsidRPr="00F00F93" w:rsidRDefault="00F00F93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6. tohto článku zmluvy, a to písomnou formou najneskôr do 15 dní odo dňa uskutočnenia zmeny.</w:t>
      </w:r>
    </w:p>
    <w:p w:rsidR="00F00F93" w:rsidRPr="00F00F93" w:rsidRDefault="00F00F93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DF2F91" w:rsidRPr="008C7840" w:rsidRDefault="00DF2F91" w:rsidP="00DF2F91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F00F93" w:rsidRPr="00F00F93" w:rsidRDefault="00F00F93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F00F93" w:rsidRPr="00F00F93" w:rsidRDefault="00F00F93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F00F93" w:rsidRPr="00F00F93" w:rsidRDefault="00F00F93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F00F93" w:rsidRPr="00F00F93" w:rsidRDefault="00F00F93" w:rsidP="00F00F93">
      <w:pPr>
        <w:pStyle w:val="Zkladntext211"/>
        <w:widowControl w:val="0"/>
        <w:numPr>
          <w:ilvl w:val="1"/>
          <w:numId w:val="21"/>
        </w:numPr>
        <w:tabs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F00F93" w:rsidRPr="00F00F93" w:rsidRDefault="00F00F93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 w:rsidR="00390FE8"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390FE8" w:rsidRPr="008C7840" w:rsidRDefault="00390FE8" w:rsidP="00390FE8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390FE8" w:rsidRPr="008C7840" w:rsidRDefault="00390FE8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390FE8" w:rsidRPr="008C7840" w:rsidRDefault="00390FE8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lastRenderedPageBreak/>
        <w:t xml:space="preserve">Útvar vnútorného auditu Riadiaceho orgánu alebo Sprostredkovateľského orgánu a nimi poverené osoby, </w:t>
      </w:r>
    </w:p>
    <w:p w:rsidR="00390FE8" w:rsidRPr="008C7840" w:rsidRDefault="00390FE8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390FE8" w:rsidRPr="008C7840" w:rsidRDefault="00390FE8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390FE8" w:rsidRPr="008C7840" w:rsidRDefault="00390FE8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390FE8" w:rsidRPr="008C7840" w:rsidRDefault="00390FE8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390FE8" w:rsidRDefault="00390FE8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390FE8" w:rsidRPr="008C7840" w:rsidRDefault="00390FE8" w:rsidP="00390FE8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F00F93" w:rsidRPr="00F00F93" w:rsidRDefault="00F00F93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</w:p>
    <w:p w:rsidR="00F00F93" w:rsidRPr="00F00F93" w:rsidRDefault="00F00F93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F00F93" w:rsidRPr="00F00F93" w:rsidRDefault="00F00F93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F00F93" w:rsidRPr="00F00F93" w:rsidRDefault="00F00F93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F00F93" w:rsidRPr="00F00F93" w:rsidRDefault="00F00F93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F00F93" w:rsidRPr="00F00F93" w:rsidRDefault="00F00F93" w:rsidP="00F00F93">
      <w:pPr>
        <w:pStyle w:val="Zkladntext211"/>
        <w:widowControl w:val="0"/>
        <w:numPr>
          <w:ilvl w:val="0"/>
          <w:numId w:val="22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F00F93" w:rsidRPr="00F00F93" w:rsidRDefault="00F00F93" w:rsidP="00F00F93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F00F93" w:rsidRPr="00F00F93" w:rsidRDefault="00F00F93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F00F93" w:rsidRPr="00F00F93" w:rsidRDefault="00F00F93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="00210C10">
        <w:rPr>
          <w:rFonts w:ascii="Tahoma" w:hAnsi="Tahoma" w:cs="Tahoma"/>
          <w:sz w:val="20"/>
          <w:szCs w:val="20"/>
          <w:lang w:val="sk-SK"/>
        </w:rPr>
        <w:t xml:space="preserve">Dolný Kubín 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="00210C10">
        <w:rPr>
          <w:rFonts w:ascii="Tahoma" w:hAnsi="Tahoma" w:cs="Tahoma"/>
          <w:sz w:val="20"/>
          <w:szCs w:val="20"/>
          <w:lang w:val="sk-SK"/>
        </w:rPr>
        <w:tab/>
      </w:r>
      <w:r w:rsidR="00210C10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F00F93" w:rsidRPr="00F00F93" w:rsidRDefault="00F00F93" w:rsidP="00F00F9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00F93" w:rsidRPr="00F00F93" w:rsidRDefault="00F00F93" w:rsidP="00F00F9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00F93" w:rsidRPr="00F00F93" w:rsidRDefault="00F00F93" w:rsidP="00F00F9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 w:rsidR="00825C87"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="00210C10">
        <w:rPr>
          <w:rFonts w:ascii="Tahoma" w:hAnsi="Tahoma" w:cs="Tahoma"/>
          <w:bCs/>
          <w:sz w:val="20"/>
          <w:szCs w:val="20"/>
          <w:lang w:eastAsia="ar-SA"/>
        </w:rPr>
        <w:tab/>
      </w:r>
      <w:r w:rsidR="00210C10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 w:rsidR="00825C87"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F00F93" w:rsidRPr="00F00F93" w:rsidRDefault="00825C87" w:rsidP="00825C87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="00F00F93"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="00F00F93"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F00F93"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F00F93"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F00F93"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="00F00F93"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="00F00F93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F00F93" w:rsidRPr="00AC5825" w:rsidRDefault="00F00F93" w:rsidP="00F00F93">
      <w:pPr>
        <w:rPr>
          <w:szCs w:val="21"/>
        </w:rPr>
      </w:pPr>
    </w:p>
    <w:p w:rsidR="00B03ECC" w:rsidRDefault="00B03ECC" w:rsidP="00F07DA4">
      <w:pPr>
        <w:rPr>
          <w:rFonts w:ascii="Tahoma" w:hAnsi="Tahoma" w:cs="Tahoma"/>
        </w:rPr>
      </w:pPr>
    </w:p>
    <w:p w:rsidR="00B03ECC" w:rsidRDefault="00B03ECC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B03ECC" w:rsidRDefault="00B03ECC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B03ECC" w:rsidRDefault="00B03ECC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B03ECC" w:rsidRDefault="00B03ECC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B03ECC" w:rsidRDefault="00B03ECC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390FE8" w:rsidRDefault="00390FE8" w:rsidP="00B03ECC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3B689C" w:rsidRDefault="003B68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90FE8" w:rsidRDefault="00210C10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9B1AFA" w:rsidRDefault="009B1AFA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7"/>
        <w:gridCol w:w="4878"/>
        <w:gridCol w:w="2834"/>
        <w:gridCol w:w="992"/>
      </w:tblGrid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Hodnoty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ind w:left="-69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Obrábacie centrum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Maximálna nosnosť pracovného stola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Plynulé indexovanie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Systém riadenia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Software na offline programovanie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Software na programovanie pohybov a obrábania cad/cam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Software na simulácie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Software na modulácie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Post procesor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Počet licencií softwarov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Vyhodnocované údaje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Meranie a vyhodnocovanie vyťaženosti stroja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Preťaženie vretena a posuvov v osiach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Odčítanie hodnôt v osiach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Vyhodnocovanie meraní obrobkovou sondou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Meranie všetkých parametrov obrobku vo všetkých osiach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Vyhodnocovanie výsledkov meraní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Presné meranie polohy nástroja a zápis do nástrojovej tabuľka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pojazdy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Z 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X 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Y 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AFA" w:rsidRPr="00F545F0" w:rsidRDefault="009B1AFA" w:rsidP="009B1AFA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vreteno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Počet prevodových stupňov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stupne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Maximálny výkon vretena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Upínanie vo vretene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Vnútorné vysokotlaké chladenie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Maximálny tlak vnútorného vysokotlakého chladenia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bar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Maximálne otáčky vretena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ot/min.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Odlučovač olejovej hmly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Zásobník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Zásobník nástrojov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Počet nástrojov v zásobník nástrojov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Maximálny priemer nástrojov -v zásobníku plné obsadenie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Maximálna dĺžka nástroja v zásobníku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Maximálny priemer nástroja - v zásobníku každé druhé obsadenie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Maximálna hmotnosť nástroja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Dopravníky triesok pozdĺžne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Počet dopravníkov triesok pozdĺžnych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Nástrojová sonda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AFA" w:rsidRPr="00F545F0" w:rsidRDefault="009B1AFA" w:rsidP="009B1AFA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Nástrojová sonda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Kontaktné ustanovovanie nástroja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Optická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Bezkáblová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Minimálny rozmer merania a kontroly nástoja nástrojovou sondou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Umožniť funkcionalitu 3D merania a zamerania nástroja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Detekovať poškodenie nástroja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Obrobková sonda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AFA" w:rsidRPr="00F545F0" w:rsidRDefault="009B1AFA" w:rsidP="009B1AFA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Obrobková sonda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 ustavenie a meranie obrobkov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Prenos údajov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Komunikačný rozsah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Programovateľné nastavenie spôsobu zapnutia a vypnutia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Aktívna kontrola všetkých požadovaných parametrov v priebehu celého obrábacieho cyklu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Meria finálne rozmery hotového výrobku pred odopnutím zo stroja – okamžitá detekcia rozmerovej odchylky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ind w:left="-70" w:right="-6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Vytvorenie podkladu pre merací protokol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361391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Elektoskriňa s klimatizáciou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FF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Automatický mazací systém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Osvetlenie pracovného priestoru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Výstražná signalizácia funkcionality stroja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Výstražná signalizácia funkcionality stroja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farby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Pištoľ na stlačený vzduch a príprava na stroji na jej pripojenie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Oplachová pištoľ na stroji pripojená na chladiacu emulziu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Nádrž chladiacej kvapaliny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Maximálny objem nádrže chladiacej kvapaliny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litrov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Separátor oleja z chladiacej emulzie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Vstup na Ethernet prostredníctvom USB portu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Údržbová sada náradia nevyhnutná na vykonávanie bežnej prevádzky a bežnej údržby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Prevádzkové využitie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prac. smeny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Ručné kolečko kompatibilné s riadiacim systémom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Plné krytovanie stroja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9B1AFA" w:rsidRPr="000B586F" w:rsidTr="009B1AFA">
        <w:trPr>
          <w:trHeight w:val="424"/>
        </w:trPr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AFA" w:rsidRPr="00F545F0" w:rsidRDefault="009B1AFA" w:rsidP="002836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Rozmery stroja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9B1AFA" w:rsidRPr="000B586F" w:rsidTr="009B1AFA">
        <w:trPr>
          <w:trHeight w:val="379"/>
        </w:trPr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9B1AFA" w:rsidRPr="000B586F" w:rsidTr="009B1AFA">
        <w:trPr>
          <w:trHeight w:val="429"/>
        </w:trPr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Výška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</w:tbl>
    <w:p w:rsidR="009B1AFA" w:rsidRDefault="009B1AFA" w:rsidP="009B1AFA">
      <w:pPr>
        <w:spacing w:after="120"/>
        <w:ind w:left="426" w:hanging="426"/>
        <w:jc w:val="both"/>
        <w:rPr>
          <w:rFonts w:ascii="Tahoma" w:hAnsi="Tahoma" w:cs="Tahoma"/>
          <w:b/>
          <w:caps/>
          <w:color w:val="auto"/>
          <w:sz w:val="20"/>
          <w:szCs w:val="20"/>
        </w:rPr>
      </w:pPr>
    </w:p>
    <w:p w:rsidR="00F07DA4" w:rsidRPr="0038787E" w:rsidRDefault="00F07DA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38787E" w:rsidRPr="008C7840" w:rsidRDefault="0038787E" w:rsidP="0038787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>v </w:t>
      </w:r>
      <w:r w:rsidR="00FC7001">
        <w:rPr>
          <w:rFonts w:ascii="Tahoma" w:hAnsi="Tahoma" w:cs="Tahoma"/>
          <w:sz w:val="20"/>
          <w:szCs w:val="20"/>
          <w:lang w:val="sk-SK"/>
        </w:rPr>
        <w:t>Dolný Kubín</w:t>
      </w:r>
      <w:r w:rsidRPr="008C7840">
        <w:rPr>
          <w:rFonts w:ascii="Tahoma" w:hAnsi="Tahoma" w:cs="Tahoma"/>
          <w:sz w:val="20"/>
          <w:szCs w:val="20"/>
          <w:lang w:val="sk-SK"/>
        </w:rPr>
        <w:t>, dňa ............</w:t>
      </w:r>
      <w:r w:rsidRPr="008C7840">
        <w:rPr>
          <w:rFonts w:ascii="Tahoma" w:hAnsi="Tahoma" w:cs="Tahoma"/>
          <w:sz w:val="20"/>
          <w:szCs w:val="20"/>
          <w:lang w:val="sk-SK"/>
        </w:rPr>
        <w:tab/>
      </w:r>
      <w:r w:rsidRPr="008C7840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="00825C87">
        <w:rPr>
          <w:rFonts w:ascii="Tahoma" w:hAnsi="Tahoma" w:cs="Tahoma"/>
          <w:sz w:val="20"/>
          <w:szCs w:val="20"/>
          <w:lang w:val="sk-SK"/>
        </w:rPr>
        <w:tab/>
      </w:r>
      <w:r w:rsidRPr="008C7840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38787E" w:rsidRPr="008C7840" w:rsidRDefault="0038787E" w:rsidP="0038787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8787E" w:rsidRPr="008C7840" w:rsidRDefault="0038787E" w:rsidP="0038787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8787E" w:rsidRPr="008C7840" w:rsidRDefault="0038787E" w:rsidP="0038787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8787E" w:rsidRPr="008C7840" w:rsidRDefault="0038787E" w:rsidP="0038787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8C7840">
        <w:rPr>
          <w:rFonts w:ascii="Tahoma" w:hAnsi="Tahoma" w:cs="Tahoma"/>
          <w:bCs/>
          <w:sz w:val="20"/>
          <w:szCs w:val="20"/>
          <w:lang w:eastAsia="ar-SA"/>
        </w:rPr>
        <w:t>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…….</w:t>
      </w:r>
      <w:r w:rsidRPr="008C7840">
        <w:rPr>
          <w:rFonts w:ascii="Tahoma" w:hAnsi="Tahoma" w:cs="Tahoma"/>
          <w:bCs/>
          <w:sz w:val="20"/>
          <w:szCs w:val="20"/>
          <w:lang w:eastAsia="ar-SA"/>
        </w:rPr>
        <w:t>……..………</w:t>
      </w:r>
      <w:r w:rsidRPr="008C7840">
        <w:rPr>
          <w:rFonts w:ascii="Tahoma" w:hAnsi="Tahoma" w:cs="Tahoma"/>
          <w:bCs/>
          <w:sz w:val="20"/>
          <w:szCs w:val="20"/>
          <w:lang w:eastAsia="ar-SA"/>
        </w:rPr>
        <w:tab/>
      </w:r>
      <w:r w:rsidRPr="008C7840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8C7840">
        <w:rPr>
          <w:rFonts w:ascii="Tahoma" w:hAnsi="Tahoma" w:cs="Tahoma"/>
          <w:bCs/>
          <w:sz w:val="20"/>
          <w:szCs w:val="20"/>
          <w:lang w:eastAsia="ar-SA"/>
        </w:rPr>
        <w:t>………………………..…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………….</w:t>
      </w:r>
      <w:r w:rsidRPr="008C7840">
        <w:rPr>
          <w:rFonts w:ascii="Tahoma" w:hAnsi="Tahoma" w:cs="Tahoma"/>
          <w:bCs/>
          <w:sz w:val="20"/>
          <w:szCs w:val="20"/>
          <w:lang w:eastAsia="ar-SA"/>
        </w:rPr>
        <w:t>………………</w:t>
      </w:r>
    </w:p>
    <w:p w:rsidR="00E76091" w:rsidRDefault="0038787E" w:rsidP="00825C87">
      <w:pPr>
        <w:pStyle w:val="Zkladntext211"/>
        <w:widowControl w:val="0"/>
        <w:spacing w:after="120"/>
        <w:ind w:firstLine="7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8C7840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8C784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8C784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8C784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8C7840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8C7840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F07DA4" w:rsidRPr="003465CA" w:rsidRDefault="00F07DA4" w:rsidP="00825C87">
      <w:pPr>
        <w:pStyle w:val="Zkladntext211"/>
        <w:widowControl w:val="0"/>
        <w:spacing w:after="120"/>
        <w:ind w:firstLine="720"/>
        <w:rPr>
          <w:rFonts w:ascii="Tahoma" w:hAnsi="Tahoma" w:cs="Tahoma"/>
          <w:b/>
          <w:bCs/>
          <w:szCs w:val="22"/>
          <w:lang w:eastAsia="ar-SA"/>
        </w:rPr>
      </w:pPr>
    </w:p>
    <w:sectPr w:rsidR="00F07DA4" w:rsidRPr="003465CA" w:rsidSect="00465A3B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AF" w:rsidRDefault="00CE18AF" w:rsidP="00465A3B">
      <w:r>
        <w:separator/>
      </w:r>
    </w:p>
  </w:endnote>
  <w:endnote w:type="continuationSeparator" w:id="0">
    <w:p w:rsidR="00CE18AF" w:rsidRDefault="00CE18AF" w:rsidP="0046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595901"/>
      <w:docPartObj>
        <w:docPartGallery w:val="Page Numbers (Top of Page)"/>
        <w:docPartUnique/>
      </w:docPartObj>
    </w:sdtPr>
    <w:sdtEndPr/>
    <w:sdtContent>
      <w:p w:rsidR="002B5C6A" w:rsidRDefault="002B5C6A">
        <w:pPr>
          <w:pStyle w:val="Pta1"/>
          <w:jc w:val="center"/>
        </w:pPr>
        <w:r>
          <w:rPr>
            <w:color w:val="A6A6A6" w:themeColor="background1" w:themeShade="A6"/>
            <w:sz w:val="16"/>
            <w:szCs w:val="16"/>
          </w:rPr>
          <w:t xml:space="preserve">Strana </w:t>
        </w:r>
        <w:r w:rsidR="00C159B3">
          <w:rPr>
            <w:color w:val="A6A6A6" w:themeColor="background1" w:themeShade="A6"/>
            <w:sz w:val="16"/>
            <w:szCs w:val="16"/>
          </w:rPr>
          <w:fldChar w:fldCharType="begin"/>
        </w:r>
        <w:r>
          <w:instrText>PAGE</w:instrText>
        </w:r>
        <w:r w:rsidR="00C159B3">
          <w:fldChar w:fldCharType="separate"/>
        </w:r>
        <w:r w:rsidR="00813C7F">
          <w:rPr>
            <w:noProof/>
          </w:rPr>
          <w:t>7</w:t>
        </w:r>
        <w:r w:rsidR="00C159B3">
          <w:fldChar w:fldCharType="end"/>
        </w:r>
        <w:r>
          <w:rPr>
            <w:color w:val="A6A6A6" w:themeColor="background1" w:themeShade="A6"/>
            <w:sz w:val="16"/>
            <w:szCs w:val="16"/>
          </w:rPr>
          <w:t xml:space="preserve"> z </w:t>
        </w:r>
        <w:r w:rsidR="00C159B3">
          <w:rPr>
            <w:color w:val="A6A6A6" w:themeColor="background1" w:themeShade="A6"/>
            <w:sz w:val="16"/>
            <w:szCs w:val="16"/>
          </w:rPr>
          <w:fldChar w:fldCharType="begin"/>
        </w:r>
        <w:r>
          <w:instrText>NUMPAGES</w:instrText>
        </w:r>
        <w:r w:rsidR="00C159B3">
          <w:fldChar w:fldCharType="separate"/>
        </w:r>
        <w:r w:rsidR="00813C7F">
          <w:rPr>
            <w:noProof/>
          </w:rPr>
          <w:t>7</w:t>
        </w:r>
        <w:r w:rsidR="00C159B3">
          <w:fldChar w:fldCharType="end"/>
        </w:r>
      </w:p>
    </w:sdtContent>
  </w:sdt>
  <w:p w:rsidR="002B5C6A" w:rsidRDefault="002B5C6A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AF" w:rsidRDefault="00CE18AF" w:rsidP="00465A3B">
      <w:r>
        <w:separator/>
      </w:r>
    </w:p>
  </w:footnote>
  <w:footnote w:type="continuationSeparator" w:id="0">
    <w:p w:rsidR="00CE18AF" w:rsidRDefault="00CE18AF" w:rsidP="0046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 w15:restartNumberingAfterBreak="0">
    <w:nsid w:val="037B36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6" w15:restartNumberingAfterBreak="0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1E238E7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644557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A4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41362D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1D865CE6"/>
    <w:multiLevelType w:val="hybridMultilevel"/>
    <w:tmpl w:val="EEFA7D76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22FE213F"/>
    <w:multiLevelType w:val="multilevel"/>
    <w:tmpl w:val="6D46B4A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62753CB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5C40DB"/>
    <w:multiLevelType w:val="hybridMultilevel"/>
    <w:tmpl w:val="A434E4A6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085C51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C30021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EBA153C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40860E50"/>
    <w:multiLevelType w:val="multilevel"/>
    <w:tmpl w:val="F38A9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40" w15:restartNumberingAfterBreak="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4" w15:restartNumberingAfterBreak="0">
    <w:nsid w:val="4C191192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5" w15:restartNumberingAfterBreak="0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38E2D5C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539D0710"/>
    <w:multiLevelType w:val="multilevel"/>
    <w:tmpl w:val="512EB2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60707DF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B947A92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1D85D5A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6953C50"/>
    <w:multiLevelType w:val="hybridMultilevel"/>
    <w:tmpl w:val="027A39AA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752D8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77C040EB"/>
    <w:multiLevelType w:val="multilevel"/>
    <w:tmpl w:val="DC30AE6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 w15:restartNumberingAfterBreak="0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485BA4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3"/>
  </w:num>
  <w:num w:numId="2">
    <w:abstractNumId w:val="49"/>
  </w:num>
  <w:num w:numId="3">
    <w:abstractNumId w:val="11"/>
  </w:num>
  <w:num w:numId="4">
    <w:abstractNumId w:val="35"/>
  </w:num>
  <w:num w:numId="5">
    <w:abstractNumId w:val="38"/>
  </w:num>
  <w:num w:numId="6">
    <w:abstractNumId w:val="22"/>
  </w:num>
  <w:num w:numId="7">
    <w:abstractNumId w:val="25"/>
  </w:num>
  <w:num w:numId="8">
    <w:abstractNumId w:val="37"/>
  </w:num>
  <w:num w:numId="9">
    <w:abstractNumId w:val="17"/>
  </w:num>
  <w:num w:numId="10">
    <w:abstractNumId w:val="15"/>
  </w:num>
  <w:num w:numId="11">
    <w:abstractNumId w:val="33"/>
  </w:num>
  <w:num w:numId="12">
    <w:abstractNumId w:val="41"/>
  </w:num>
  <w:num w:numId="13">
    <w:abstractNumId w:val="29"/>
  </w:num>
  <w:num w:numId="14">
    <w:abstractNumId w:val="56"/>
  </w:num>
  <w:num w:numId="15">
    <w:abstractNumId w:val="16"/>
  </w:num>
  <w:num w:numId="16">
    <w:abstractNumId w:val="42"/>
  </w:num>
  <w:num w:numId="17">
    <w:abstractNumId w:val="23"/>
  </w:num>
  <w:num w:numId="18">
    <w:abstractNumId w:val="53"/>
  </w:num>
  <w:num w:numId="19">
    <w:abstractNumId w:val="58"/>
  </w:num>
  <w:num w:numId="20">
    <w:abstractNumId w:val="24"/>
  </w:num>
  <w:num w:numId="21">
    <w:abstractNumId w:val="40"/>
  </w:num>
  <w:num w:numId="22">
    <w:abstractNumId w:val="45"/>
  </w:num>
  <w:num w:numId="23">
    <w:abstractNumId w:val="26"/>
  </w:num>
  <w:num w:numId="24">
    <w:abstractNumId w:val="59"/>
  </w:num>
  <w:num w:numId="25">
    <w:abstractNumId w:val="30"/>
  </w:num>
  <w:num w:numId="26">
    <w:abstractNumId w:val="57"/>
  </w:num>
  <w:num w:numId="27">
    <w:abstractNumId w:val="18"/>
  </w:num>
  <w:num w:numId="28">
    <w:abstractNumId w:val="48"/>
  </w:num>
  <w:num w:numId="29">
    <w:abstractNumId w:val="21"/>
  </w:num>
  <w:num w:numId="30">
    <w:abstractNumId w:val="19"/>
  </w:num>
  <w:num w:numId="31">
    <w:abstractNumId w:val="44"/>
  </w:num>
  <w:num w:numId="32">
    <w:abstractNumId w:val="32"/>
  </w:num>
  <w:num w:numId="33">
    <w:abstractNumId w:val="55"/>
  </w:num>
  <w:num w:numId="34">
    <w:abstractNumId w:val="52"/>
  </w:num>
  <w:num w:numId="35">
    <w:abstractNumId w:val="14"/>
  </w:num>
  <w:num w:numId="36">
    <w:abstractNumId w:val="28"/>
  </w:num>
  <w:num w:numId="37">
    <w:abstractNumId w:val="46"/>
  </w:num>
  <w:num w:numId="38">
    <w:abstractNumId w:val="50"/>
  </w:num>
  <w:num w:numId="39">
    <w:abstractNumId w:val="20"/>
  </w:num>
  <w:num w:numId="40">
    <w:abstractNumId w:val="34"/>
  </w:num>
  <w:num w:numId="41">
    <w:abstractNumId w:val="61"/>
  </w:num>
  <w:num w:numId="42">
    <w:abstractNumId w:val="27"/>
  </w:num>
  <w:num w:numId="43">
    <w:abstractNumId w:val="3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54"/>
  </w:num>
  <w:num w:numId="47">
    <w:abstractNumId w:val="31"/>
  </w:num>
  <w:num w:numId="48">
    <w:abstractNumId w:val="60"/>
  </w:num>
  <w:num w:numId="49">
    <w:abstractNumId w:val="47"/>
  </w:num>
  <w:num w:numId="50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A3B"/>
    <w:rsid w:val="00004FBC"/>
    <w:rsid w:val="00005C51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3C00"/>
    <w:rsid w:val="000471DD"/>
    <w:rsid w:val="00057345"/>
    <w:rsid w:val="000627E2"/>
    <w:rsid w:val="000631FA"/>
    <w:rsid w:val="000660F3"/>
    <w:rsid w:val="0007506E"/>
    <w:rsid w:val="00075AA6"/>
    <w:rsid w:val="000770D4"/>
    <w:rsid w:val="00077710"/>
    <w:rsid w:val="000844D5"/>
    <w:rsid w:val="00085C2E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3D0A"/>
    <w:rsid w:val="001178CD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53B6C"/>
    <w:rsid w:val="0015517C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B4A79"/>
    <w:rsid w:val="001C20CC"/>
    <w:rsid w:val="001C51FB"/>
    <w:rsid w:val="001C6D2C"/>
    <w:rsid w:val="001C6D39"/>
    <w:rsid w:val="001D0F68"/>
    <w:rsid w:val="001D1CE6"/>
    <w:rsid w:val="001D24FB"/>
    <w:rsid w:val="001D4101"/>
    <w:rsid w:val="001D72FA"/>
    <w:rsid w:val="001E551C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0EBE"/>
    <w:rsid w:val="002347A7"/>
    <w:rsid w:val="002349DA"/>
    <w:rsid w:val="00245C4E"/>
    <w:rsid w:val="00247AE8"/>
    <w:rsid w:val="00265A01"/>
    <w:rsid w:val="00271C9C"/>
    <w:rsid w:val="002753E8"/>
    <w:rsid w:val="00276CBE"/>
    <w:rsid w:val="0028213F"/>
    <w:rsid w:val="00282FEB"/>
    <w:rsid w:val="002836BD"/>
    <w:rsid w:val="00284031"/>
    <w:rsid w:val="002845DA"/>
    <w:rsid w:val="002943E8"/>
    <w:rsid w:val="002958C5"/>
    <w:rsid w:val="0029791B"/>
    <w:rsid w:val="002A423D"/>
    <w:rsid w:val="002A6887"/>
    <w:rsid w:val="002A7CFD"/>
    <w:rsid w:val="002B5C6A"/>
    <w:rsid w:val="002B6D87"/>
    <w:rsid w:val="002C2B5E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D6E"/>
    <w:rsid w:val="00333BCF"/>
    <w:rsid w:val="003356D4"/>
    <w:rsid w:val="003358BF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C38EE"/>
    <w:rsid w:val="004C4389"/>
    <w:rsid w:val="004C73AD"/>
    <w:rsid w:val="004C7746"/>
    <w:rsid w:val="004D2CA7"/>
    <w:rsid w:val="004F0877"/>
    <w:rsid w:val="004F26D7"/>
    <w:rsid w:val="00507883"/>
    <w:rsid w:val="00516648"/>
    <w:rsid w:val="005229C5"/>
    <w:rsid w:val="00522FBD"/>
    <w:rsid w:val="005253ED"/>
    <w:rsid w:val="00530E45"/>
    <w:rsid w:val="00545574"/>
    <w:rsid w:val="005538A8"/>
    <w:rsid w:val="00560978"/>
    <w:rsid w:val="005635A9"/>
    <w:rsid w:val="00571B5C"/>
    <w:rsid w:val="005739A2"/>
    <w:rsid w:val="00580948"/>
    <w:rsid w:val="00586C86"/>
    <w:rsid w:val="005A1720"/>
    <w:rsid w:val="005A671C"/>
    <w:rsid w:val="005B0E61"/>
    <w:rsid w:val="005B30F2"/>
    <w:rsid w:val="005D3D9B"/>
    <w:rsid w:val="005D6445"/>
    <w:rsid w:val="005D672E"/>
    <w:rsid w:val="005D707F"/>
    <w:rsid w:val="005E4267"/>
    <w:rsid w:val="005E6583"/>
    <w:rsid w:val="005E77F2"/>
    <w:rsid w:val="00601F95"/>
    <w:rsid w:val="0060364B"/>
    <w:rsid w:val="00606F0C"/>
    <w:rsid w:val="00614413"/>
    <w:rsid w:val="0062079A"/>
    <w:rsid w:val="00620D7D"/>
    <w:rsid w:val="006260B1"/>
    <w:rsid w:val="006270B8"/>
    <w:rsid w:val="00627973"/>
    <w:rsid w:val="00631467"/>
    <w:rsid w:val="00637756"/>
    <w:rsid w:val="00644FDE"/>
    <w:rsid w:val="00646D54"/>
    <w:rsid w:val="00650C1F"/>
    <w:rsid w:val="00652735"/>
    <w:rsid w:val="00654E8E"/>
    <w:rsid w:val="0066062C"/>
    <w:rsid w:val="0066215D"/>
    <w:rsid w:val="00666177"/>
    <w:rsid w:val="00666DB0"/>
    <w:rsid w:val="00670058"/>
    <w:rsid w:val="006824DE"/>
    <w:rsid w:val="00684190"/>
    <w:rsid w:val="00684D72"/>
    <w:rsid w:val="006A642E"/>
    <w:rsid w:val="006A669A"/>
    <w:rsid w:val="006C3DB1"/>
    <w:rsid w:val="006C4292"/>
    <w:rsid w:val="006C7C64"/>
    <w:rsid w:val="006F3133"/>
    <w:rsid w:val="006F5665"/>
    <w:rsid w:val="006F5A64"/>
    <w:rsid w:val="0070660D"/>
    <w:rsid w:val="00712117"/>
    <w:rsid w:val="00714353"/>
    <w:rsid w:val="00721DF7"/>
    <w:rsid w:val="007264D0"/>
    <w:rsid w:val="00732BF8"/>
    <w:rsid w:val="00733E7B"/>
    <w:rsid w:val="0073442D"/>
    <w:rsid w:val="00736CF4"/>
    <w:rsid w:val="00741D31"/>
    <w:rsid w:val="007469EA"/>
    <w:rsid w:val="007472F7"/>
    <w:rsid w:val="007539B8"/>
    <w:rsid w:val="00753BD9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7B09"/>
    <w:rsid w:val="0080222C"/>
    <w:rsid w:val="008023C6"/>
    <w:rsid w:val="00805561"/>
    <w:rsid w:val="00807BC2"/>
    <w:rsid w:val="00813C7F"/>
    <w:rsid w:val="00814AEC"/>
    <w:rsid w:val="00820047"/>
    <w:rsid w:val="00822932"/>
    <w:rsid w:val="008240B9"/>
    <w:rsid w:val="00825C87"/>
    <w:rsid w:val="00831F22"/>
    <w:rsid w:val="008426CF"/>
    <w:rsid w:val="008452E7"/>
    <w:rsid w:val="00847F07"/>
    <w:rsid w:val="00850673"/>
    <w:rsid w:val="00855F32"/>
    <w:rsid w:val="008626DE"/>
    <w:rsid w:val="0086509F"/>
    <w:rsid w:val="0086758C"/>
    <w:rsid w:val="00871336"/>
    <w:rsid w:val="00875A73"/>
    <w:rsid w:val="00880F18"/>
    <w:rsid w:val="0089581E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8F1770"/>
    <w:rsid w:val="009231DC"/>
    <w:rsid w:val="00932B8E"/>
    <w:rsid w:val="00941FC2"/>
    <w:rsid w:val="00942352"/>
    <w:rsid w:val="00966F09"/>
    <w:rsid w:val="00977FB5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90BEB"/>
    <w:rsid w:val="00AA2140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3ECC"/>
    <w:rsid w:val="00B06841"/>
    <w:rsid w:val="00B14592"/>
    <w:rsid w:val="00B21CF3"/>
    <w:rsid w:val="00B26877"/>
    <w:rsid w:val="00B2697B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4912"/>
    <w:rsid w:val="00B564EB"/>
    <w:rsid w:val="00B56970"/>
    <w:rsid w:val="00B57C99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E3B3A"/>
    <w:rsid w:val="00BE3FAE"/>
    <w:rsid w:val="00BF065C"/>
    <w:rsid w:val="00BF3324"/>
    <w:rsid w:val="00C02490"/>
    <w:rsid w:val="00C02836"/>
    <w:rsid w:val="00C07934"/>
    <w:rsid w:val="00C14ADB"/>
    <w:rsid w:val="00C159B3"/>
    <w:rsid w:val="00C2087D"/>
    <w:rsid w:val="00C22618"/>
    <w:rsid w:val="00C258BA"/>
    <w:rsid w:val="00C330FE"/>
    <w:rsid w:val="00C373CD"/>
    <w:rsid w:val="00C447BE"/>
    <w:rsid w:val="00C45F33"/>
    <w:rsid w:val="00C478ED"/>
    <w:rsid w:val="00C505DB"/>
    <w:rsid w:val="00C51DEF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6B5A"/>
    <w:rsid w:val="00C96CC7"/>
    <w:rsid w:val="00CA5C74"/>
    <w:rsid w:val="00CB3225"/>
    <w:rsid w:val="00CC43B9"/>
    <w:rsid w:val="00CD0E6F"/>
    <w:rsid w:val="00CD27AF"/>
    <w:rsid w:val="00CD4309"/>
    <w:rsid w:val="00CD6670"/>
    <w:rsid w:val="00CE1103"/>
    <w:rsid w:val="00CE18AF"/>
    <w:rsid w:val="00CE4B58"/>
    <w:rsid w:val="00CE536B"/>
    <w:rsid w:val="00CF03AE"/>
    <w:rsid w:val="00CF26B7"/>
    <w:rsid w:val="00CF655F"/>
    <w:rsid w:val="00D0086A"/>
    <w:rsid w:val="00D12486"/>
    <w:rsid w:val="00D132E7"/>
    <w:rsid w:val="00D335D0"/>
    <w:rsid w:val="00D33AAF"/>
    <w:rsid w:val="00D34470"/>
    <w:rsid w:val="00D368B4"/>
    <w:rsid w:val="00D3705C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7BE"/>
    <w:rsid w:val="00DA21FE"/>
    <w:rsid w:val="00DA33BF"/>
    <w:rsid w:val="00DA3762"/>
    <w:rsid w:val="00DA46F7"/>
    <w:rsid w:val="00DA57DB"/>
    <w:rsid w:val="00DB4D49"/>
    <w:rsid w:val="00DB603D"/>
    <w:rsid w:val="00DC2AC4"/>
    <w:rsid w:val="00DC32E8"/>
    <w:rsid w:val="00DD25DE"/>
    <w:rsid w:val="00DD5098"/>
    <w:rsid w:val="00DE4697"/>
    <w:rsid w:val="00DE4BFA"/>
    <w:rsid w:val="00DF2F91"/>
    <w:rsid w:val="00DF45FB"/>
    <w:rsid w:val="00DF6104"/>
    <w:rsid w:val="00E003E3"/>
    <w:rsid w:val="00E02255"/>
    <w:rsid w:val="00E02ED8"/>
    <w:rsid w:val="00E039E3"/>
    <w:rsid w:val="00E04934"/>
    <w:rsid w:val="00E108C5"/>
    <w:rsid w:val="00E16928"/>
    <w:rsid w:val="00E2319A"/>
    <w:rsid w:val="00E367B2"/>
    <w:rsid w:val="00E437EE"/>
    <w:rsid w:val="00E574CF"/>
    <w:rsid w:val="00E66164"/>
    <w:rsid w:val="00E66849"/>
    <w:rsid w:val="00E70E44"/>
    <w:rsid w:val="00E71660"/>
    <w:rsid w:val="00E76091"/>
    <w:rsid w:val="00E8016B"/>
    <w:rsid w:val="00E83430"/>
    <w:rsid w:val="00E85C16"/>
    <w:rsid w:val="00EA0936"/>
    <w:rsid w:val="00EA4B7A"/>
    <w:rsid w:val="00EB0A07"/>
    <w:rsid w:val="00EC7EF6"/>
    <w:rsid w:val="00EE06E6"/>
    <w:rsid w:val="00EE6910"/>
    <w:rsid w:val="00EF7951"/>
    <w:rsid w:val="00F001B0"/>
    <w:rsid w:val="00F00F93"/>
    <w:rsid w:val="00F07DA4"/>
    <w:rsid w:val="00F10745"/>
    <w:rsid w:val="00F1271A"/>
    <w:rsid w:val="00F1773D"/>
    <w:rsid w:val="00F227D9"/>
    <w:rsid w:val="00F276CC"/>
    <w:rsid w:val="00F27C23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97D68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B1BC2-DC89-4279-B8ED-10AC27DA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 w:qFormat="1"/>
    <w:lsdException w:name="Plain Text" w:lock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etlivkyChar">
    <w:name w:val="Text vysvetlivky Char"/>
    <w:link w:val="Textvysvetliv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etliv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etlivky">
    <w:name w:val="endnote text"/>
    <w:basedOn w:val="Normlny"/>
    <w:link w:val="Textvysvetliv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tven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027C-4521-477B-8D7D-3C6DDC7A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4294955659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MS-Sales</cp:lastModifiedBy>
  <cp:revision>11</cp:revision>
  <cp:lastPrinted>2021-02-02T20:40:00Z</cp:lastPrinted>
  <dcterms:created xsi:type="dcterms:W3CDTF">2021-03-05T11:32:00Z</dcterms:created>
  <dcterms:modified xsi:type="dcterms:W3CDTF">2021-03-09T11:31:00Z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